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DA" w:rsidRDefault="00F43EDA" w:rsidP="00F43EDA">
      <w:pPr>
        <w:autoSpaceDE w:val="0"/>
        <w:autoSpaceDN w:val="0"/>
        <w:adjustRightInd w:val="0"/>
        <w:spacing w:after="0" w:line="240" w:lineRule="auto"/>
        <w:rPr>
          <w:rFonts w:ascii="Arial" w:hAnsi="Arial" w:cs="Arial"/>
          <w:i/>
          <w:iCs/>
          <w:sz w:val="32"/>
          <w:szCs w:val="32"/>
        </w:rPr>
      </w:pPr>
      <w:r>
        <w:rPr>
          <w:rFonts w:ascii="Arial" w:hAnsi="Arial" w:cs="Arial"/>
          <w:sz w:val="32"/>
          <w:szCs w:val="32"/>
        </w:rPr>
        <w:t xml:space="preserve">3.1 Unit B321: </w:t>
      </w:r>
      <w:r>
        <w:rPr>
          <w:rFonts w:ascii="Arial" w:hAnsi="Arial" w:cs="Arial"/>
          <w:i/>
          <w:iCs/>
          <w:sz w:val="32"/>
          <w:szCs w:val="32"/>
        </w:rPr>
        <w:t>The Individual Media Studies Portfolio</w:t>
      </w:r>
    </w:p>
    <w:p w:rsidR="00F43EDA" w:rsidRDefault="00F43EDA" w:rsidP="00F43EDA">
      <w:pPr>
        <w:autoSpaceDE w:val="0"/>
        <w:autoSpaceDN w:val="0"/>
        <w:adjustRightInd w:val="0"/>
        <w:spacing w:after="0" w:line="240" w:lineRule="auto"/>
        <w:rPr>
          <w:rFonts w:ascii="Arial" w:hAnsi="Arial" w:cs="Arial"/>
          <w:i/>
          <w:iCs/>
          <w:sz w:val="32"/>
          <w:szCs w:val="32"/>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The purpose of this unit is to assess:</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Candidates’ knowledge and understanding of media products and contexts (AO1)</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Candidates’ understanding of how meanings are created through analysis of media products, using media key concepts and appropriate terminology (AO2).</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The accompanying practical exercise requires candidates to:</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Demonstrate an ability to research, plan and construct media products using appropriate</w:t>
      </w:r>
    </w:p>
    <w:p w:rsidR="00F43EDA" w:rsidRDefault="00F43EDA" w:rsidP="00F43EDA">
      <w:pPr>
        <w:autoSpaceDE w:val="0"/>
        <w:autoSpaceDN w:val="0"/>
        <w:adjustRightInd w:val="0"/>
        <w:spacing w:after="0" w:line="240" w:lineRule="auto"/>
        <w:rPr>
          <w:rFonts w:ascii="Arial" w:hAnsi="Arial" w:cs="Arial"/>
        </w:rPr>
      </w:pPr>
      <w:proofErr w:type="gramStart"/>
      <w:r>
        <w:rPr>
          <w:rFonts w:ascii="Arial" w:hAnsi="Arial" w:cs="Arial"/>
        </w:rPr>
        <w:t>presentation</w:t>
      </w:r>
      <w:proofErr w:type="gramEnd"/>
      <w:r>
        <w:rPr>
          <w:rFonts w:ascii="Arial" w:hAnsi="Arial" w:cs="Arial"/>
        </w:rPr>
        <w:t xml:space="preserve"> skills (AO3)</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Demonstrate an ability to construct and evaluate their own products using creative and</w:t>
      </w:r>
    </w:p>
    <w:p w:rsidR="00F43EDA" w:rsidRDefault="00F43EDA" w:rsidP="00F43EDA">
      <w:pPr>
        <w:autoSpaceDE w:val="0"/>
        <w:autoSpaceDN w:val="0"/>
        <w:adjustRightInd w:val="0"/>
        <w:spacing w:after="0" w:line="240" w:lineRule="auto"/>
        <w:rPr>
          <w:rFonts w:ascii="Arial" w:hAnsi="Arial" w:cs="Arial"/>
        </w:rPr>
      </w:pPr>
      <w:proofErr w:type="gramStart"/>
      <w:r>
        <w:rPr>
          <w:rFonts w:ascii="Arial" w:hAnsi="Arial" w:cs="Arial"/>
        </w:rPr>
        <w:t>technical</w:t>
      </w:r>
      <w:proofErr w:type="gramEnd"/>
      <w:r>
        <w:rPr>
          <w:rFonts w:ascii="Arial" w:hAnsi="Arial" w:cs="Arial"/>
        </w:rPr>
        <w:t xml:space="preserve"> skills (AO4).</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This is a Controlled Assessment unit, internally assessed and externally moderated. The analytical assignment asks students to consider how representations of individuals, groups, events or places are created and what socially significant messages and values are constructed and contrasted in at least two media texts. The texts can be contemporary or non-contemporary and from any national context.</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Candidates will produce an individual portfolio containing this assignment, a production exercise based on at least two media texts linked to the assignment and a planning and evaluation exercise.</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 xml:space="preserve">The analytical assignment is worth </w:t>
      </w:r>
      <w:r>
        <w:rPr>
          <w:rFonts w:ascii="Arial" w:hAnsi="Arial" w:cs="Arial"/>
          <w:b/>
          <w:bCs/>
        </w:rPr>
        <w:t xml:space="preserve">60 </w:t>
      </w:r>
      <w:r>
        <w:rPr>
          <w:rFonts w:ascii="Arial" w:hAnsi="Arial" w:cs="Arial"/>
        </w:rPr>
        <w:t xml:space="preserve">marks, the production exercise </w:t>
      </w:r>
      <w:r>
        <w:rPr>
          <w:rFonts w:ascii="Arial" w:hAnsi="Arial" w:cs="Arial"/>
          <w:b/>
          <w:bCs/>
        </w:rPr>
        <w:t xml:space="preserve">40 </w:t>
      </w:r>
      <w:r>
        <w:rPr>
          <w:rFonts w:ascii="Arial" w:hAnsi="Arial" w:cs="Arial"/>
        </w:rPr>
        <w:t xml:space="preserve">marks and the planning and evaluation </w:t>
      </w:r>
      <w:r>
        <w:rPr>
          <w:rFonts w:ascii="Arial" w:hAnsi="Arial" w:cs="Arial"/>
          <w:b/>
          <w:bCs/>
        </w:rPr>
        <w:t xml:space="preserve">20 </w:t>
      </w:r>
      <w:r>
        <w:rPr>
          <w:rFonts w:ascii="Arial" w:hAnsi="Arial" w:cs="Arial"/>
        </w:rPr>
        <w:t>marks. The assignment must be a comparative study, which can either explore two texts from the same medium or from two different media.</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A minimum of two media texts must be covered in the portfolio as a whole. The assignment will focus on the following media key concepts:</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Media language</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Representation.</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Choice of texts</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The specific title of the study must be developed by the centre, but centres must set the topic from the menu below. The selection of media texts is to be decided by the centre and can be</w:t>
      </w:r>
    </w:p>
    <w:p w:rsidR="00F43EDA" w:rsidRDefault="00F43EDA" w:rsidP="00F43EDA">
      <w:pPr>
        <w:autoSpaceDE w:val="0"/>
        <w:autoSpaceDN w:val="0"/>
        <w:adjustRightInd w:val="0"/>
        <w:spacing w:after="0" w:line="240" w:lineRule="auto"/>
        <w:rPr>
          <w:rFonts w:ascii="Arial" w:hAnsi="Arial" w:cs="Arial"/>
        </w:rPr>
      </w:pPr>
      <w:proofErr w:type="gramStart"/>
      <w:r>
        <w:rPr>
          <w:rFonts w:ascii="Arial" w:hAnsi="Arial" w:cs="Arial"/>
        </w:rPr>
        <w:t>contemporary</w:t>
      </w:r>
      <w:proofErr w:type="gramEnd"/>
      <w:r>
        <w:rPr>
          <w:rFonts w:ascii="Arial" w:hAnsi="Arial" w:cs="Arial"/>
        </w:rPr>
        <w:t xml:space="preserve"> or non-contemporary. Media texts can be from any national context.</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Assignment presentation</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 xml:space="preserve">The assignment can be written (word processed) but may also be presented as a PowerPoint presentation or a podcast. As </w:t>
      </w:r>
      <w:proofErr w:type="gramStart"/>
      <w:r>
        <w:rPr>
          <w:rFonts w:ascii="Arial" w:hAnsi="Arial" w:cs="Arial"/>
        </w:rPr>
        <w:t>a guidance</w:t>
      </w:r>
      <w:proofErr w:type="gramEnd"/>
      <w:r>
        <w:rPr>
          <w:rFonts w:ascii="Arial" w:hAnsi="Arial" w:cs="Arial"/>
        </w:rPr>
        <w:t xml:space="preserve"> written work should be approximately 800–1,500 words in length and this may be divided into sections. For those presenting their work in the form of a PowerPoint, </w:t>
      </w:r>
      <w:proofErr w:type="gramStart"/>
      <w:r>
        <w:rPr>
          <w:rFonts w:ascii="Arial" w:hAnsi="Arial" w:cs="Arial"/>
        </w:rPr>
        <w:t>between 10–15</w:t>
      </w:r>
      <w:proofErr w:type="gramEnd"/>
      <w:r>
        <w:rPr>
          <w:rFonts w:ascii="Arial" w:hAnsi="Arial" w:cs="Arial"/>
        </w:rPr>
        <w:t xml:space="preserve"> slides are recommended. For the podcast option around five minutes of recording is recommended. Further guidance will be available on this in the Teachers’ Support Booklet.</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Production exercise</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This assignment should be supported by a production exercise. This exercise will be used primarily to assess candidates' understanding of Media Language and Representation by the candidates’ use of codes and conventions.</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 xml:space="preserve">The production exercise is distinct from Unit B324 as its prime purpose is to highlight and reinforce the understanding demonstrated in the assignment. The degree of finish is therefore not required to be as high as in Unit B324; submissions could, for example, be </w:t>
      </w:r>
      <w:r>
        <w:rPr>
          <w:rFonts w:ascii="Arial" w:hAnsi="Arial" w:cs="Arial"/>
        </w:rPr>
        <w:lastRenderedPageBreak/>
        <w:t>neatly drawn as opposed to the requirement for original photography in Unit B324. However, centres are encouraged to use the technical resources available to them, including the use of digital media, if they wish.</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This production exercise should be supported by a brief commentary explaining how codes and conventions have been employed to convey messages about representation. As with the main assignment, the commentary may be written or presented as a podcast or a PowerPoint. Planning and evaluative notes, drafts and other evidence of work in progress should accompany this in an appendix.</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Further guidance on ideas for assignments, production exercises, evaluations and the appendix can be found in the Teachers’ Support Booklet.</w:t>
      </w:r>
    </w:p>
    <w:p w:rsidR="00F43EDA" w:rsidRDefault="00F43EDA"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Choice of tasks</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When centres choose topics to offer to candidates they should be guided by their strengths in terms of resources and expertise. Centres should also bear in mind the key area of representation they intend to focus on, as well as the associated areas of forms and conventions, production contexts and audiences/users.</w:t>
      </w:r>
    </w:p>
    <w:p w:rsidR="005F1034" w:rsidRDefault="005F1034"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rPr>
      </w:pPr>
      <w:r>
        <w:rPr>
          <w:rFonts w:ascii="Arial" w:hAnsi="Arial" w:cs="Arial"/>
        </w:rPr>
        <w:t>Candidates are required to discuss the following in their portfolio:</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How specific representations of individuals, groups, events or places are created within their</w:t>
      </w:r>
      <w:r w:rsidR="00DA73C8">
        <w:rPr>
          <w:rFonts w:ascii="Arial" w:hAnsi="Arial" w:cs="Arial"/>
        </w:rPr>
        <w:t xml:space="preserve"> </w:t>
      </w:r>
      <w:r>
        <w:rPr>
          <w:rFonts w:ascii="Arial" w:hAnsi="Arial" w:cs="Arial"/>
        </w:rPr>
        <w:t>chosen area of study</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How specific socially significant messages and values are constructed.</w:t>
      </w:r>
    </w:p>
    <w:p w:rsidR="00DA73C8" w:rsidRDefault="00DA73C8"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Areas of representation</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Areas of representation could include:</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Gender</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Age</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Ethnicity</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Sexuality</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Class and status</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Regional or national identity</w:t>
      </w:r>
    </w:p>
    <w:p w:rsidR="00F43EDA" w:rsidRDefault="00F43EDA" w:rsidP="00F43EDA">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Physical ability/disability.</w:t>
      </w:r>
    </w:p>
    <w:p w:rsidR="00DA73C8" w:rsidRDefault="00DA73C8" w:rsidP="00F43EDA">
      <w:pPr>
        <w:autoSpaceDE w:val="0"/>
        <w:autoSpaceDN w:val="0"/>
        <w:adjustRightInd w:val="0"/>
        <w:spacing w:after="0" w:line="240" w:lineRule="auto"/>
        <w:rPr>
          <w:rFonts w:ascii="Arial" w:hAnsi="Arial" w:cs="Arial"/>
        </w:rPr>
      </w:pPr>
    </w:p>
    <w:p w:rsidR="00F43EDA" w:rsidRDefault="00F43EDA" w:rsidP="00F43ED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Topics</w:t>
      </w:r>
    </w:p>
    <w:p w:rsidR="00F43EDA" w:rsidRDefault="00F43EDA" w:rsidP="00F43EDA">
      <w:pPr>
        <w:autoSpaceDE w:val="0"/>
        <w:autoSpaceDN w:val="0"/>
        <w:adjustRightInd w:val="0"/>
        <w:spacing w:after="0" w:line="240" w:lineRule="auto"/>
        <w:rPr>
          <w:rFonts w:ascii="Arial" w:hAnsi="Arial" w:cs="Arial"/>
        </w:rPr>
      </w:pPr>
      <w:r>
        <w:rPr>
          <w:rFonts w:ascii="Arial" w:hAnsi="Arial" w:cs="Arial"/>
        </w:rPr>
        <w:t xml:space="preserve">The set topics are as follows. The following topics will be available for </w:t>
      </w:r>
      <w:r>
        <w:rPr>
          <w:rFonts w:ascii="Arial" w:hAnsi="Arial" w:cs="Arial"/>
          <w:b/>
          <w:bCs/>
        </w:rPr>
        <w:t>at least two years</w:t>
      </w:r>
      <w:r>
        <w:rPr>
          <w:rFonts w:ascii="Arial" w:hAnsi="Arial" w:cs="Arial"/>
        </w:rPr>
        <w:t>. Each</w:t>
      </w:r>
      <w:r w:rsidR="00DA73C8">
        <w:rPr>
          <w:rFonts w:ascii="Arial" w:hAnsi="Arial" w:cs="Arial"/>
        </w:rPr>
        <w:t xml:space="preserve"> </w:t>
      </w:r>
      <w:r>
        <w:rPr>
          <w:rFonts w:ascii="Arial" w:hAnsi="Arial" w:cs="Arial"/>
        </w:rPr>
        <w:t>topic is accompanied by appropriate exemplar tasks that centres might submit for the portfolio,</w:t>
      </w:r>
      <w:r w:rsidR="00DA73C8">
        <w:rPr>
          <w:rFonts w:ascii="Arial" w:hAnsi="Arial" w:cs="Arial"/>
        </w:rPr>
        <w:t xml:space="preserve"> </w:t>
      </w:r>
      <w:r>
        <w:rPr>
          <w:rFonts w:ascii="Arial" w:hAnsi="Arial" w:cs="Arial"/>
        </w:rPr>
        <w:t xml:space="preserve">although there is </w:t>
      </w:r>
      <w:proofErr w:type="gramStart"/>
      <w:r>
        <w:rPr>
          <w:rFonts w:ascii="Arial" w:hAnsi="Arial" w:cs="Arial"/>
        </w:rPr>
        <w:t>a</w:t>
      </w:r>
      <w:proofErr w:type="gramEnd"/>
      <w:r>
        <w:rPr>
          <w:rFonts w:ascii="Arial" w:hAnsi="Arial" w:cs="Arial"/>
        </w:rPr>
        <w:t xml:space="preserve"> element of flexibility within these and centres are encouraged to develop their</w:t>
      </w:r>
      <w:r w:rsidR="00DA73C8">
        <w:rPr>
          <w:rFonts w:ascii="Arial" w:hAnsi="Arial" w:cs="Arial"/>
        </w:rPr>
        <w:t xml:space="preserve"> </w:t>
      </w:r>
      <w:r>
        <w:rPr>
          <w:rFonts w:ascii="Arial" w:hAnsi="Arial" w:cs="Arial"/>
        </w:rPr>
        <w:t>own. This is not a prescriptive list and centres are encouraged to develop their own exemplar texts</w:t>
      </w:r>
      <w:r w:rsidR="00DA73C8">
        <w:rPr>
          <w:rFonts w:ascii="Arial" w:hAnsi="Arial" w:cs="Arial"/>
        </w:rPr>
        <w:t xml:space="preserve"> </w:t>
      </w:r>
      <w:r>
        <w:rPr>
          <w:rFonts w:ascii="Arial" w:hAnsi="Arial" w:cs="Arial"/>
        </w:rPr>
        <w:t>and production exercises too. More detail on the exemplar tasks below can be found in the</w:t>
      </w:r>
      <w:r w:rsidR="00DA73C8">
        <w:rPr>
          <w:rFonts w:ascii="Arial" w:hAnsi="Arial" w:cs="Arial"/>
        </w:rPr>
        <w:t xml:space="preserve"> </w:t>
      </w:r>
      <w:r>
        <w:rPr>
          <w:rFonts w:ascii="Arial" w:hAnsi="Arial" w:cs="Arial"/>
        </w:rPr>
        <w:t>Teachers’ Support Booklet.</w:t>
      </w:r>
    </w:p>
    <w:p w:rsidR="00F43EDA" w:rsidRDefault="00F43EDA" w:rsidP="00F43EDA">
      <w:pPr>
        <w:autoSpaceDE w:val="0"/>
        <w:autoSpaceDN w:val="0"/>
        <w:adjustRightInd w:val="0"/>
        <w:spacing w:after="0" w:line="240" w:lineRule="auto"/>
        <w:rPr>
          <w:rFonts w:ascii="Arial" w:hAnsi="Arial" w:cs="Arial"/>
          <w:b/>
          <w:bCs/>
        </w:rPr>
      </w:pPr>
      <w:r>
        <w:rPr>
          <w:rFonts w:ascii="Arial" w:hAnsi="Arial" w:cs="Arial"/>
          <w:b/>
          <w:bCs/>
        </w:rPr>
        <w:t>Centres are reminded that a minimum of two media must be covered in the portfolio as a</w:t>
      </w:r>
      <w:r w:rsidR="00DA73C8">
        <w:rPr>
          <w:rFonts w:ascii="Arial" w:hAnsi="Arial" w:cs="Arial"/>
          <w:b/>
          <w:bCs/>
        </w:rPr>
        <w:t xml:space="preserve"> </w:t>
      </w:r>
      <w:r>
        <w:rPr>
          <w:rFonts w:ascii="Arial" w:hAnsi="Arial" w:cs="Arial"/>
          <w:b/>
          <w:bCs/>
        </w:rPr>
        <w:t>whole.</w:t>
      </w:r>
    </w:p>
    <w:p w:rsidR="00DA73C8" w:rsidRDefault="00DA73C8" w:rsidP="00F43EDA">
      <w:pPr>
        <w:autoSpaceDE w:val="0"/>
        <w:autoSpaceDN w:val="0"/>
        <w:adjustRightInd w:val="0"/>
        <w:spacing w:after="0" w:line="240" w:lineRule="auto"/>
        <w:rPr>
          <w:rFonts w:ascii="Arial" w:hAnsi="Arial" w:cs="Arial"/>
          <w:b/>
          <w:bCs/>
        </w:rPr>
      </w:pPr>
    </w:p>
    <w:p w:rsidR="00DA73C8" w:rsidRDefault="00DA73C8" w:rsidP="00F43EDA">
      <w:pPr>
        <w:autoSpaceDE w:val="0"/>
        <w:autoSpaceDN w:val="0"/>
        <w:adjustRightInd w:val="0"/>
        <w:spacing w:after="0" w:line="240" w:lineRule="auto"/>
        <w:rPr>
          <w:rFonts w:ascii="Arial" w:hAnsi="Arial" w:cs="Arial"/>
          <w:b/>
          <w:bCs/>
          <w:sz w:val="24"/>
          <w:szCs w:val="24"/>
        </w:rPr>
      </w:pPr>
      <w:r w:rsidRPr="00DA73C8">
        <w:rPr>
          <w:rFonts w:ascii="Arial" w:hAnsi="Arial" w:cs="Arial"/>
          <w:b/>
          <w:bCs/>
          <w:sz w:val="24"/>
          <w:szCs w:val="24"/>
        </w:rPr>
        <w:t>N.B. RWS have selected from the following only:</w:t>
      </w:r>
    </w:p>
    <w:p w:rsidR="00DA73C8" w:rsidRDefault="00DA73C8" w:rsidP="00DA73C8">
      <w:pPr>
        <w:autoSpaceDE w:val="0"/>
        <w:autoSpaceDN w:val="0"/>
        <w:adjustRightInd w:val="0"/>
        <w:spacing w:after="0" w:line="240" w:lineRule="auto"/>
        <w:rPr>
          <w:rFonts w:ascii="Arial" w:hAnsi="Arial" w:cs="Arial"/>
          <w:b/>
          <w:bCs/>
          <w:i/>
          <w:iCs/>
        </w:rPr>
      </w:pP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i/>
          <w:iCs/>
        </w:rPr>
      </w:pPr>
      <w:proofErr w:type="gramStart"/>
      <w:r>
        <w:rPr>
          <w:rFonts w:ascii="Arial" w:hAnsi="Arial" w:cs="Arial"/>
          <w:b/>
          <w:bCs/>
          <w:i/>
          <w:iCs/>
        </w:rPr>
        <w:t>Topic 2.</w:t>
      </w:r>
      <w:proofErr w:type="gramEnd"/>
      <w:r>
        <w:rPr>
          <w:rFonts w:ascii="Arial" w:hAnsi="Arial" w:cs="Arial"/>
          <w:b/>
          <w:bCs/>
          <w:i/>
          <w:iCs/>
        </w:rPr>
        <w:t xml:space="preserve"> Film Genres</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r>
        <w:rPr>
          <w:rFonts w:ascii="Arial" w:hAnsi="Arial" w:cs="Arial"/>
          <w:b/>
          <w:bCs/>
        </w:rPr>
        <w:t>Exemplar Task:</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rPr>
      </w:pPr>
      <w:r>
        <w:rPr>
          <w:rFonts w:ascii="Arial" w:hAnsi="Arial" w:cs="Arial"/>
        </w:rPr>
        <w:t>Compare how men and/or women are represented in the romantic comedy genre.</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r>
        <w:rPr>
          <w:rFonts w:ascii="Arial" w:hAnsi="Arial" w:cs="Arial"/>
          <w:b/>
          <w:bCs/>
        </w:rPr>
        <w:t>Exemplar Texts:</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i/>
          <w:iCs/>
        </w:rPr>
      </w:pPr>
      <w:proofErr w:type="gramStart"/>
      <w:r>
        <w:rPr>
          <w:rFonts w:ascii="Arial" w:hAnsi="Arial" w:cs="Arial"/>
          <w:i/>
          <w:iCs/>
        </w:rPr>
        <w:t xml:space="preserve">Bridget Jones Diary </w:t>
      </w:r>
      <w:r>
        <w:rPr>
          <w:rFonts w:ascii="Arial" w:hAnsi="Arial" w:cs="Arial"/>
        </w:rPr>
        <w:t xml:space="preserve">and </w:t>
      </w:r>
      <w:r>
        <w:rPr>
          <w:rFonts w:ascii="Arial" w:hAnsi="Arial" w:cs="Arial"/>
          <w:i/>
          <w:iCs/>
        </w:rPr>
        <w:t>Sleepless in Seattle.</w:t>
      </w:r>
      <w:proofErr w:type="gramEnd"/>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r>
        <w:rPr>
          <w:rFonts w:ascii="Arial" w:hAnsi="Arial" w:cs="Arial"/>
          <w:b/>
          <w:bCs/>
        </w:rPr>
        <w:t>Production exercise:</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rPr>
      </w:pPr>
      <w:proofErr w:type="gramStart"/>
      <w:r>
        <w:rPr>
          <w:rFonts w:ascii="Arial" w:hAnsi="Arial" w:cs="Arial"/>
        </w:rPr>
        <w:t>Two posters for a new romantic comedy with a prominent female and/or male star.</w:t>
      </w:r>
      <w:proofErr w:type="gramEnd"/>
    </w:p>
    <w:p w:rsidR="00DA73C8" w:rsidRDefault="00DA73C8" w:rsidP="00DA73C8">
      <w:pPr>
        <w:autoSpaceDE w:val="0"/>
        <w:autoSpaceDN w:val="0"/>
        <w:adjustRightInd w:val="0"/>
        <w:spacing w:after="0" w:line="240" w:lineRule="auto"/>
        <w:rPr>
          <w:rFonts w:ascii="Arial" w:hAnsi="Arial" w:cs="Arial"/>
        </w:rPr>
      </w:pPr>
    </w:p>
    <w:p w:rsidR="00DA73C8" w:rsidRDefault="00DA73C8" w:rsidP="00DA73C8">
      <w:pPr>
        <w:autoSpaceDE w:val="0"/>
        <w:autoSpaceDN w:val="0"/>
        <w:adjustRightInd w:val="0"/>
        <w:spacing w:after="0" w:line="240" w:lineRule="auto"/>
        <w:rPr>
          <w:rFonts w:ascii="Arial" w:hAnsi="Arial" w:cs="Arial"/>
        </w:rPr>
      </w:pPr>
    </w:p>
    <w:p w:rsidR="00DA73C8" w:rsidRDefault="00DA73C8" w:rsidP="00DA73C8">
      <w:pPr>
        <w:autoSpaceDE w:val="0"/>
        <w:autoSpaceDN w:val="0"/>
        <w:adjustRightInd w:val="0"/>
        <w:spacing w:after="0" w:line="240" w:lineRule="auto"/>
        <w:rPr>
          <w:rFonts w:ascii="Arial" w:hAnsi="Arial" w:cs="Arial"/>
          <w:b/>
          <w:bCs/>
          <w:sz w:val="24"/>
          <w:szCs w:val="24"/>
        </w:rPr>
      </w:pP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i/>
          <w:iCs/>
        </w:rPr>
      </w:pPr>
      <w:proofErr w:type="gramStart"/>
      <w:r>
        <w:rPr>
          <w:rFonts w:ascii="Arial" w:hAnsi="Arial" w:cs="Arial"/>
          <w:b/>
          <w:bCs/>
          <w:i/>
          <w:iCs/>
        </w:rPr>
        <w:t>Topic 3.</w:t>
      </w:r>
      <w:proofErr w:type="gramEnd"/>
      <w:r>
        <w:rPr>
          <w:rFonts w:ascii="Arial" w:hAnsi="Arial" w:cs="Arial"/>
          <w:b/>
          <w:bCs/>
          <w:i/>
          <w:iCs/>
        </w:rPr>
        <w:t xml:space="preserve"> Popular Music</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i/>
          <w:iCs/>
        </w:rPr>
      </w:pP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r>
        <w:rPr>
          <w:rFonts w:ascii="Arial" w:hAnsi="Arial" w:cs="Arial"/>
          <w:b/>
          <w:bCs/>
        </w:rPr>
        <w:t>Exemplar Task:</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rPr>
      </w:pPr>
      <w:r>
        <w:rPr>
          <w:rFonts w:ascii="Arial" w:hAnsi="Arial" w:cs="Arial"/>
        </w:rPr>
        <w:t>Compare the representations of ethnicity in two music videos.</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r>
        <w:rPr>
          <w:rFonts w:ascii="Arial" w:hAnsi="Arial" w:cs="Arial"/>
          <w:b/>
          <w:bCs/>
        </w:rPr>
        <w:t>Exemplar Texts:</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rPr>
      </w:pPr>
      <w:r>
        <w:rPr>
          <w:rFonts w:ascii="Arial" w:hAnsi="Arial" w:cs="Arial"/>
        </w:rPr>
        <w:t xml:space="preserve">Leftfield’s “Africa </w:t>
      </w:r>
      <w:proofErr w:type="spellStart"/>
      <w:r>
        <w:rPr>
          <w:rFonts w:ascii="Arial" w:hAnsi="Arial" w:cs="Arial"/>
        </w:rPr>
        <w:t>Shox</w:t>
      </w:r>
      <w:proofErr w:type="spellEnd"/>
      <w:r>
        <w:rPr>
          <w:rFonts w:ascii="Arial" w:hAnsi="Arial" w:cs="Arial"/>
        </w:rPr>
        <w:t>” and Madonna’s “Like a Prayer”.</w:t>
      </w:r>
    </w:p>
    <w:p w:rsid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rPr>
      </w:pPr>
      <w:r>
        <w:rPr>
          <w:rFonts w:ascii="Arial" w:hAnsi="Arial" w:cs="Arial"/>
          <w:b/>
          <w:bCs/>
        </w:rPr>
        <w:t>Production exercise:</w:t>
      </w:r>
    </w:p>
    <w:p w:rsidR="00DA73C8" w:rsidRPr="00DA73C8" w:rsidRDefault="00DA73C8" w:rsidP="00DA73C8">
      <w:pPr>
        <w:shd w:val="clear" w:color="auto" w:fill="DDD9C3" w:themeFill="background2" w:themeFillShade="E6"/>
        <w:autoSpaceDE w:val="0"/>
        <w:autoSpaceDN w:val="0"/>
        <w:adjustRightInd w:val="0"/>
        <w:spacing w:after="0" w:line="240" w:lineRule="auto"/>
        <w:rPr>
          <w:rFonts w:ascii="Arial" w:hAnsi="Arial" w:cs="Arial"/>
          <w:b/>
          <w:bCs/>
          <w:sz w:val="24"/>
          <w:szCs w:val="24"/>
        </w:rPr>
      </w:pPr>
      <w:r>
        <w:rPr>
          <w:rFonts w:ascii="Arial" w:hAnsi="Arial" w:cs="Arial"/>
        </w:rPr>
        <w:t>A CD/DVD front and back cover for a new band from a musical genre of your choice.</w:t>
      </w:r>
    </w:p>
    <w:p w:rsidR="00DA73C8" w:rsidRDefault="00DA73C8" w:rsidP="00F43EDA">
      <w:pPr>
        <w:autoSpaceDE w:val="0"/>
        <w:autoSpaceDN w:val="0"/>
        <w:adjustRightInd w:val="0"/>
        <w:spacing w:after="0" w:line="240" w:lineRule="auto"/>
        <w:rPr>
          <w:rFonts w:ascii="Arial" w:hAnsi="Arial" w:cs="Arial"/>
          <w:b/>
          <w:bCs/>
        </w:rPr>
      </w:pPr>
    </w:p>
    <w:p w:rsidR="00DA73C8" w:rsidRDefault="00DA73C8" w:rsidP="00DA73C8">
      <w:pPr>
        <w:autoSpaceDE w:val="0"/>
        <w:autoSpaceDN w:val="0"/>
        <w:adjustRightInd w:val="0"/>
        <w:spacing w:after="0" w:line="240" w:lineRule="auto"/>
        <w:rPr>
          <w:rFonts w:ascii="Arial" w:hAnsi="Arial" w:cs="Arial"/>
          <w:b/>
          <w:bCs/>
        </w:rPr>
      </w:pPr>
    </w:p>
    <w:p w:rsidR="00DA73C8" w:rsidRDefault="00DA73C8" w:rsidP="00DA73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Planning and Evaluative Commentary</w:t>
      </w:r>
    </w:p>
    <w:p w:rsidR="00DA73C8" w:rsidRDefault="00DA73C8" w:rsidP="00DA73C8">
      <w:pPr>
        <w:autoSpaceDE w:val="0"/>
        <w:autoSpaceDN w:val="0"/>
        <w:adjustRightInd w:val="0"/>
        <w:spacing w:after="0" w:line="240" w:lineRule="auto"/>
        <w:rPr>
          <w:rFonts w:ascii="Arial" w:hAnsi="Arial" w:cs="Arial"/>
          <w:b/>
          <w:bCs/>
          <w:sz w:val="24"/>
          <w:szCs w:val="24"/>
        </w:rPr>
      </w:pPr>
    </w:p>
    <w:p w:rsidR="00DA73C8" w:rsidRDefault="00DA73C8" w:rsidP="00DA73C8">
      <w:pPr>
        <w:autoSpaceDE w:val="0"/>
        <w:autoSpaceDN w:val="0"/>
        <w:adjustRightInd w:val="0"/>
        <w:spacing w:after="0" w:line="240" w:lineRule="auto"/>
        <w:rPr>
          <w:rFonts w:ascii="Arial" w:hAnsi="Arial" w:cs="Arial"/>
        </w:rPr>
      </w:pPr>
      <w:r>
        <w:rPr>
          <w:rFonts w:ascii="Arial" w:hAnsi="Arial" w:cs="Arial"/>
        </w:rPr>
        <w:t>In the commentary, the following areas must be covered in whatever form the candidate has</w:t>
      </w:r>
    </w:p>
    <w:p w:rsidR="00DA73C8" w:rsidRDefault="00DA73C8" w:rsidP="00DA73C8">
      <w:pPr>
        <w:autoSpaceDE w:val="0"/>
        <w:autoSpaceDN w:val="0"/>
        <w:adjustRightInd w:val="0"/>
        <w:spacing w:after="0" w:line="240" w:lineRule="auto"/>
        <w:rPr>
          <w:rFonts w:ascii="Arial" w:hAnsi="Arial" w:cs="Arial"/>
          <w:sz w:val="26"/>
          <w:szCs w:val="26"/>
        </w:rPr>
      </w:pPr>
      <w:proofErr w:type="gramStart"/>
      <w:r>
        <w:rPr>
          <w:rFonts w:ascii="Arial" w:hAnsi="Arial" w:cs="Arial"/>
        </w:rPr>
        <w:t>chosen</w:t>
      </w:r>
      <w:proofErr w:type="gramEnd"/>
      <w:r>
        <w:rPr>
          <w:rFonts w:ascii="Arial" w:hAnsi="Arial" w:cs="Arial"/>
          <w:sz w:val="26"/>
          <w:szCs w:val="26"/>
        </w:rPr>
        <w:t>:</w:t>
      </w:r>
    </w:p>
    <w:p w:rsidR="00DA73C8" w:rsidRPr="00DA73C8" w:rsidRDefault="00DA73C8" w:rsidP="00DA73C8">
      <w:pPr>
        <w:autoSpaceDE w:val="0"/>
        <w:autoSpaceDN w:val="0"/>
        <w:adjustRightInd w:val="0"/>
        <w:spacing w:after="0" w:line="240" w:lineRule="auto"/>
        <w:rPr>
          <w:rFonts w:ascii="Arial" w:hAnsi="Arial" w:cs="Arial"/>
          <w:sz w:val="26"/>
          <w:szCs w:val="26"/>
        </w:rPr>
      </w:pPr>
      <w:r>
        <w:rPr>
          <w:rFonts w:ascii="SymbolMT" w:hAnsi="SymbolMT" w:cs="SymbolMT"/>
          <w:sz w:val="18"/>
          <w:szCs w:val="18"/>
        </w:rPr>
        <w:t xml:space="preserve">• </w:t>
      </w:r>
      <w:r>
        <w:rPr>
          <w:rFonts w:ascii="Arial" w:hAnsi="Arial" w:cs="Arial"/>
        </w:rPr>
        <w:t>A summary of the institutions that would produce this text, the target audience(s) it is aimed at</w:t>
      </w:r>
      <w:r>
        <w:rPr>
          <w:rFonts w:ascii="Arial" w:hAnsi="Arial" w:cs="Arial"/>
          <w:sz w:val="26"/>
          <w:szCs w:val="26"/>
        </w:rPr>
        <w:t xml:space="preserve"> </w:t>
      </w:r>
      <w:r>
        <w:rPr>
          <w:rFonts w:ascii="Arial" w:hAnsi="Arial" w:cs="Arial"/>
        </w:rPr>
        <w:t>and how the product is targeted at the particular audience(s)</w:t>
      </w:r>
    </w:p>
    <w:p w:rsidR="00DA73C8" w:rsidRDefault="00DA73C8" w:rsidP="00DA73C8">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A brief description of any research and planning carried out</w:t>
      </w:r>
    </w:p>
    <w:p w:rsidR="00DA73C8" w:rsidRDefault="00DA73C8" w:rsidP="00DA73C8">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An explanation of how codes and conventions have been used in the product to communicate particular representations and how meaning is made</w:t>
      </w:r>
    </w:p>
    <w:p w:rsidR="00DA73C8" w:rsidRDefault="00DA73C8" w:rsidP="00DA73C8">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An evaluation of the success of decisions and revisions made throughout the design process</w:t>
      </w:r>
    </w:p>
    <w:p w:rsidR="00DA73C8" w:rsidRDefault="00DA73C8" w:rsidP="00DA73C8">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An evaluation of the strengths and weaknesses within the finished production.</w:t>
      </w:r>
    </w:p>
    <w:p w:rsidR="00DA73C8" w:rsidRDefault="00DA73C8" w:rsidP="00DA73C8">
      <w:pPr>
        <w:autoSpaceDE w:val="0"/>
        <w:autoSpaceDN w:val="0"/>
        <w:adjustRightInd w:val="0"/>
        <w:spacing w:after="0" w:line="240" w:lineRule="auto"/>
        <w:rPr>
          <w:rFonts w:ascii="Arial" w:hAnsi="Arial" w:cs="Arial"/>
        </w:rPr>
      </w:pPr>
    </w:p>
    <w:p w:rsidR="00DA73C8" w:rsidRDefault="00DA73C8" w:rsidP="00DA73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Marking of work</w:t>
      </w:r>
    </w:p>
    <w:p w:rsidR="00DA73C8" w:rsidRDefault="00DA73C8" w:rsidP="00DA73C8">
      <w:pPr>
        <w:autoSpaceDE w:val="0"/>
        <w:autoSpaceDN w:val="0"/>
        <w:adjustRightInd w:val="0"/>
        <w:spacing w:after="0" w:line="240" w:lineRule="auto"/>
        <w:rPr>
          <w:rFonts w:ascii="Arial" w:hAnsi="Arial" w:cs="Arial"/>
        </w:rPr>
      </w:pPr>
      <w:r>
        <w:rPr>
          <w:rFonts w:ascii="Arial" w:hAnsi="Arial" w:cs="Arial"/>
        </w:rPr>
        <w:t>This unit is marked and internally standardised by the centre and marks are submitted to OCR by a specified date. A sample is then selected for external moderation. The unit is marked out of a total of 120 marks. The centre will be expected to allocate marks according to the marking criteria in Appendix B.</w:t>
      </w:r>
    </w:p>
    <w:p w:rsidR="00DA73C8" w:rsidRDefault="00DA73C8" w:rsidP="00DA73C8">
      <w:pPr>
        <w:autoSpaceDE w:val="0"/>
        <w:autoSpaceDN w:val="0"/>
        <w:adjustRightInd w:val="0"/>
        <w:spacing w:after="0" w:line="240" w:lineRule="auto"/>
        <w:rPr>
          <w:rFonts w:ascii="Arial" w:hAnsi="Arial" w:cs="Arial"/>
        </w:rPr>
      </w:pPr>
    </w:p>
    <w:p w:rsidR="00DA73C8" w:rsidRDefault="00DA73C8" w:rsidP="00DA73C8">
      <w:pPr>
        <w:autoSpaceDE w:val="0"/>
        <w:autoSpaceDN w:val="0"/>
        <w:adjustRightInd w:val="0"/>
        <w:spacing w:after="0" w:line="240" w:lineRule="auto"/>
        <w:rPr>
          <w:rFonts w:ascii="Arial" w:hAnsi="Arial" w:cs="Arial"/>
        </w:rPr>
      </w:pPr>
      <w:r>
        <w:rPr>
          <w:rFonts w:ascii="Arial" w:hAnsi="Arial" w:cs="Arial"/>
        </w:rPr>
        <w:t>Marks will be provided for each of three categories:</w:t>
      </w:r>
    </w:p>
    <w:p w:rsidR="00DA73C8" w:rsidRDefault="00DA73C8" w:rsidP="00DA73C8">
      <w:pPr>
        <w:autoSpaceDE w:val="0"/>
        <w:autoSpaceDN w:val="0"/>
        <w:adjustRightInd w:val="0"/>
        <w:spacing w:after="0" w:line="240" w:lineRule="auto"/>
        <w:rPr>
          <w:rFonts w:ascii="Arial" w:hAnsi="Arial" w:cs="Arial"/>
        </w:rPr>
      </w:pPr>
      <w:r>
        <w:rPr>
          <w:rFonts w:ascii="Arial" w:hAnsi="Arial" w:cs="Arial"/>
        </w:rPr>
        <w:t>Analytical assignment 60 marks</w:t>
      </w:r>
    </w:p>
    <w:p w:rsidR="00DA73C8" w:rsidRDefault="00DA73C8" w:rsidP="00DA73C8">
      <w:pPr>
        <w:autoSpaceDE w:val="0"/>
        <w:autoSpaceDN w:val="0"/>
        <w:adjustRightInd w:val="0"/>
        <w:spacing w:after="0" w:line="240" w:lineRule="auto"/>
        <w:rPr>
          <w:rFonts w:ascii="Arial" w:hAnsi="Arial" w:cs="Arial"/>
        </w:rPr>
      </w:pPr>
      <w:r>
        <w:rPr>
          <w:rFonts w:ascii="Arial" w:hAnsi="Arial" w:cs="Arial"/>
        </w:rPr>
        <w:t>Production exercise 40 marks</w:t>
      </w:r>
    </w:p>
    <w:p w:rsidR="00DA73C8" w:rsidRDefault="00DA73C8" w:rsidP="00DA73C8">
      <w:pPr>
        <w:autoSpaceDE w:val="0"/>
        <w:autoSpaceDN w:val="0"/>
        <w:adjustRightInd w:val="0"/>
        <w:spacing w:after="0" w:line="240" w:lineRule="auto"/>
        <w:rPr>
          <w:rFonts w:ascii="Arial" w:hAnsi="Arial" w:cs="Arial"/>
        </w:rPr>
      </w:pPr>
      <w:r>
        <w:rPr>
          <w:rFonts w:ascii="Arial" w:hAnsi="Arial" w:cs="Arial"/>
        </w:rPr>
        <w:t>Planning and evaluation of production exercise 20 marks</w:t>
      </w:r>
    </w:p>
    <w:p w:rsidR="00DA73C8" w:rsidRDefault="00DA73C8" w:rsidP="00DA73C8">
      <w:pPr>
        <w:autoSpaceDE w:val="0"/>
        <w:autoSpaceDN w:val="0"/>
        <w:adjustRightInd w:val="0"/>
        <w:spacing w:after="0" w:line="240" w:lineRule="auto"/>
        <w:rPr>
          <w:rFonts w:ascii="Arial" w:hAnsi="Arial" w:cs="Arial"/>
        </w:rPr>
      </w:pPr>
      <w:r>
        <w:rPr>
          <w:rFonts w:ascii="Arial" w:hAnsi="Arial" w:cs="Arial"/>
        </w:rPr>
        <w:t>Total 120 marks</w:t>
      </w:r>
    </w:p>
    <w:p w:rsidR="00DA73C8" w:rsidRDefault="00DA73C8" w:rsidP="00DA73C8">
      <w:pPr>
        <w:autoSpaceDE w:val="0"/>
        <w:autoSpaceDN w:val="0"/>
        <w:adjustRightInd w:val="0"/>
        <w:spacing w:after="0" w:line="240" w:lineRule="auto"/>
        <w:rPr>
          <w:rFonts w:ascii="Arial" w:hAnsi="Arial" w:cs="Arial"/>
          <w:b/>
          <w:bCs/>
        </w:rPr>
      </w:pPr>
    </w:p>
    <w:p w:rsidR="00DA73C8" w:rsidRPr="00DA73C8" w:rsidRDefault="00DA73C8" w:rsidP="00DA73C8">
      <w:pPr>
        <w:autoSpaceDE w:val="0"/>
        <w:autoSpaceDN w:val="0"/>
        <w:adjustRightInd w:val="0"/>
        <w:spacing w:after="0" w:line="240" w:lineRule="auto"/>
        <w:rPr>
          <w:rFonts w:ascii="Arial" w:hAnsi="Arial" w:cs="Arial"/>
          <w:b/>
          <w:bCs/>
        </w:rPr>
      </w:pPr>
    </w:p>
    <w:sectPr w:rsidR="00DA73C8" w:rsidRPr="00DA73C8" w:rsidSect="005F10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EDA"/>
    <w:rsid w:val="005F1034"/>
    <w:rsid w:val="00DA73C8"/>
    <w:rsid w:val="00F43E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Harper</cp:lastModifiedBy>
  <cp:revision>1</cp:revision>
  <dcterms:created xsi:type="dcterms:W3CDTF">2010-02-28T18:52:00Z</dcterms:created>
  <dcterms:modified xsi:type="dcterms:W3CDTF">2010-02-28T19:07:00Z</dcterms:modified>
</cp:coreProperties>
</file>